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4CD102" w14:textId="77777777" w:rsidR="006D58B8" w:rsidRDefault="005C498F" w:rsidP="006D58B8">
      <w:pPr>
        <w:pStyle w:val="Footer"/>
        <w:jc w:val="center"/>
        <w:rPr>
          <w:rFonts w:asciiTheme="majorHAnsi" w:hAnsiTheme="majorHAnsi" w:cstheme="majorHAnsi"/>
          <w:b/>
          <w:bCs/>
          <w:color w:val="990033"/>
          <w:sz w:val="32"/>
          <w:szCs w:val="32"/>
          <w:u w:val="single"/>
        </w:rPr>
      </w:pPr>
      <w:r>
        <w:rPr>
          <w:rFonts w:asciiTheme="majorHAnsi" w:hAnsiTheme="majorHAnsi" w:cstheme="majorHAnsi"/>
          <w:b/>
          <w:bCs/>
          <w:color w:val="990033"/>
          <w:sz w:val="32"/>
          <w:szCs w:val="32"/>
          <w:u w:val="single"/>
        </w:rPr>
        <w:t>Lindane</w:t>
      </w:r>
    </w:p>
    <w:p w14:paraId="60FC49E8" w14:textId="77777777" w:rsidR="006D58B8" w:rsidRPr="006D58B8" w:rsidRDefault="006D58B8" w:rsidP="006D58B8">
      <w:pPr>
        <w:pStyle w:val="Footer"/>
        <w:rPr>
          <w:rFonts w:asciiTheme="majorHAnsi" w:hAnsiTheme="majorHAnsi" w:cstheme="majorHAnsi"/>
          <w:b/>
          <w:bCs/>
          <w:color w:val="990033"/>
          <w:sz w:val="22"/>
          <w:szCs w:val="22"/>
          <w:u w:val="single"/>
        </w:rPr>
      </w:pPr>
    </w:p>
    <w:p w14:paraId="0854D076" w14:textId="71AB7D0A" w:rsidR="005C498F" w:rsidRPr="006D58B8" w:rsidRDefault="005C498F" w:rsidP="006D58B8">
      <w:pPr>
        <w:pStyle w:val="Footer"/>
        <w:rPr>
          <w:rFonts w:asciiTheme="majorHAnsi" w:hAnsiTheme="majorHAnsi" w:cstheme="majorHAnsi"/>
          <w:b/>
          <w:bCs/>
          <w:i/>
          <w:iCs/>
          <w:sz w:val="22"/>
          <w:szCs w:val="22"/>
        </w:rPr>
      </w:pPr>
      <w:r w:rsidRPr="006D58B8">
        <w:rPr>
          <w:rFonts w:asciiTheme="majorHAnsi" w:hAnsiTheme="majorHAnsi" w:cstheme="majorHAnsi"/>
          <w:b/>
          <w:bCs/>
          <w:i/>
          <w:iCs/>
          <w:sz w:val="22"/>
          <w:szCs w:val="22"/>
        </w:rPr>
        <w:t>Who is this guidance for?</w:t>
      </w:r>
    </w:p>
    <w:p w14:paraId="6CA3C43B" w14:textId="7023B175" w:rsidR="006D58B8" w:rsidRPr="006D58B8" w:rsidRDefault="006D58B8" w:rsidP="006D58B8">
      <w:pPr>
        <w:pStyle w:val="Footer"/>
        <w:rPr>
          <w:rFonts w:asciiTheme="majorHAnsi" w:hAnsiTheme="majorHAnsi" w:cstheme="majorHAnsi"/>
          <w:b/>
          <w:bCs/>
          <w:color w:val="990033"/>
          <w:sz w:val="22"/>
          <w:szCs w:val="22"/>
          <w:u w:val="single"/>
        </w:rPr>
      </w:pPr>
    </w:p>
    <w:p w14:paraId="38CDFE42" w14:textId="1A713CFF"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This guidance is primarily aimed at employers or individuals with delegated responsibility for managing workplace exposure to substances. Whilst it is not exhaustive, the information presented is intended to demonstrate how biomonitoring can help with this duty. Some simple advice is presented to help non-specialist users to get the most out of biomonitoring covering (1) when to take a sample to ensure reliable and comparable results over time; (2) putting the result into context with respect to background (environmental) levels or what can reasonably be achieved with good exposure control; and (3) some basic technical data that can help to evaluate an analytical service provider. For further information you should consult your chosen analytical service provider who should be happy to discuss your specific requirements and find solutions.</w:t>
      </w:r>
    </w:p>
    <w:p w14:paraId="51A00294" w14:textId="4FDB37C8" w:rsidR="005C498F" w:rsidRPr="006D58B8" w:rsidRDefault="005C498F" w:rsidP="005C498F">
      <w:pPr>
        <w:rPr>
          <w:rFonts w:asciiTheme="majorHAnsi" w:hAnsiTheme="majorHAnsi" w:cstheme="majorHAnsi"/>
          <w:b/>
          <w:bCs/>
          <w:sz w:val="22"/>
          <w:szCs w:val="22"/>
        </w:rPr>
      </w:pPr>
    </w:p>
    <w:p w14:paraId="4CF24972" w14:textId="27F7E2ED" w:rsidR="006D58B8" w:rsidRPr="006D58B8" w:rsidRDefault="006D58B8" w:rsidP="005C498F">
      <w:pPr>
        <w:rPr>
          <w:rFonts w:asciiTheme="majorHAnsi" w:hAnsiTheme="majorHAnsi" w:cstheme="majorHAnsi"/>
          <w:b/>
          <w:bCs/>
          <w:sz w:val="22"/>
          <w:szCs w:val="22"/>
        </w:rPr>
      </w:pPr>
      <w:r w:rsidRPr="006D58B8">
        <w:rPr>
          <w:rFonts w:asciiTheme="majorHAnsi" w:hAnsiTheme="majorHAnsi" w:cstheme="majorHAnsi"/>
          <w:noProof/>
          <w:sz w:val="22"/>
          <w:szCs w:val="22"/>
        </w:rPr>
        <mc:AlternateContent>
          <mc:Choice Requires="wps">
            <w:drawing>
              <wp:anchor distT="0" distB="0" distL="114300" distR="114300" simplePos="0" relativeHeight="251659264" behindDoc="0" locked="0" layoutInCell="1" allowOverlap="1" wp14:anchorId="1F4AD59D" wp14:editId="23170FB9">
                <wp:simplePos x="0" y="0"/>
                <wp:positionH relativeFrom="margin">
                  <wp:align>right</wp:align>
                </wp:positionH>
                <wp:positionV relativeFrom="paragraph">
                  <wp:posOffset>8890</wp:posOffset>
                </wp:positionV>
                <wp:extent cx="2066925" cy="9810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2066925" cy="981075"/>
                        </a:xfrm>
                        <a:prstGeom prst="rect">
                          <a:avLst/>
                        </a:prstGeom>
                        <a:solidFill>
                          <a:schemeClr val="lt1"/>
                        </a:solidFill>
                        <a:ln w="6350">
                          <a:solidFill>
                            <a:prstClr val="black"/>
                          </a:solidFill>
                        </a:ln>
                      </wps:spPr>
                      <wps:txbx>
                        <w:txbxContent>
                          <w:p w14:paraId="3EE50FA2" w14:textId="77777777" w:rsidR="005C498F" w:rsidRPr="006D58B8" w:rsidRDefault="005C498F" w:rsidP="005C498F">
                            <w:pPr>
                              <w:rPr>
                                <w:rFonts w:asciiTheme="majorHAnsi" w:hAnsiTheme="majorHAnsi" w:cstheme="majorHAnsi"/>
                                <w:b/>
                                <w:bCs/>
                                <w:sz w:val="22"/>
                                <w:szCs w:val="22"/>
                              </w:rPr>
                            </w:pPr>
                            <w:r w:rsidRPr="006D58B8">
                              <w:rPr>
                                <w:rFonts w:asciiTheme="majorHAnsi" w:hAnsiTheme="majorHAnsi" w:cstheme="majorHAnsi"/>
                                <w:b/>
                                <w:bCs/>
                                <w:sz w:val="22"/>
                                <w:szCs w:val="22"/>
                              </w:rPr>
                              <w:t>Hazardous Substance:</w:t>
                            </w:r>
                          </w:p>
                          <w:p w14:paraId="74958C32"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 xml:space="preserve">Lindane </w:t>
                            </w:r>
                          </w:p>
                          <w:p w14:paraId="28304BE8"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 xml:space="preserve">CAS number: 58-89-9 </w:t>
                            </w:r>
                          </w:p>
                          <w:p w14:paraId="5FDCD2EE"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Alternative names: Gamma hexachlorocyclohexane</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AD59D" id="_x0000_t202" coordsize="21600,21600" o:spt="202" path="m,l,21600r21600,l21600,xe">
                <v:stroke joinstyle="miter"/>
                <v:path gradientshapeok="t" o:connecttype="rect"/>
              </v:shapetype>
              <v:shape id="Text Box 1" o:spid="_x0000_s1026" type="#_x0000_t202" style="position:absolute;margin-left:111.55pt;margin-top:.7pt;width:162.75pt;height:7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" fillcolor="white [3201]" strokeweight=".5pt">
                <v:textbox>
                  <w:txbxContent>
                    <w:p w14:paraId="3EE50FA2" w14:textId="77777777" w:rsidR="005C498F" w:rsidRPr="006D58B8" w:rsidRDefault="005C498F" w:rsidP="005C498F">
                      <w:pPr>
                        <w:rPr>
                          <w:rFonts w:asciiTheme="majorHAnsi" w:hAnsiTheme="majorHAnsi" w:cstheme="majorHAnsi"/>
                          <w:b/>
                          <w:bCs/>
                          <w:sz w:val="22"/>
                          <w:szCs w:val="22"/>
                        </w:rPr>
                      </w:pPr>
                      <w:r w:rsidRPr="006D58B8">
                        <w:rPr>
                          <w:rFonts w:asciiTheme="majorHAnsi" w:hAnsiTheme="majorHAnsi" w:cstheme="majorHAnsi"/>
                          <w:b/>
                          <w:bCs/>
                          <w:sz w:val="22"/>
                          <w:szCs w:val="22"/>
                        </w:rPr>
                        <w:t>Hazardous Substance:</w:t>
                      </w:r>
                    </w:p>
                    <w:p w14:paraId="74958C32"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 xml:space="preserve">Lindane </w:t>
                      </w:r>
                    </w:p>
                    <w:p w14:paraId="28304BE8"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 xml:space="preserve">CAS number: 58-89-9 </w:t>
                      </w:r>
                    </w:p>
                    <w:p w14:paraId="5FDCD2EE"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Alternative names: Gamma hexachlorocyclohexane</w:t>
                      </w:r>
                    </w:p>
                  </w:txbxContent>
                </v:textbox>
                <w10:wrap anchorx="margin"/>
              </v:shape>
            </w:pict>
          </mc:Fallback>
        </mc:AlternateContent>
      </w:r>
      <w:r w:rsidRPr="006D58B8">
        <w:rPr>
          <w:rFonts w:asciiTheme="majorHAnsi" w:hAnsiTheme="majorHAnsi" w:cstheme="majorHAnsi"/>
          <w:noProof/>
          <w:sz w:val="22"/>
          <w:szCs w:val="22"/>
        </w:rPr>
        <mc:AlternateContent>
          <mc:Choice Requires="wps">
            <w:drawing>
              <wp:anchor distT="45720" distB="45720" distL="114300" distR="114300" simplePos="0" relativeHeight="251658240" behindDoc="0" locked="0" layoutInCell="1" allowOverlap="1" wp14:anchorId="6CB2B807" wp14:editId="100BE077">
                <wp:simplePos x="0" y="0"/>
                <wp:positionH relativeFrom="margin">
                  <wp:align>left</wp:align>
                </wp:positionH>
                <wp:positionV relativeFrom="paragraph">
                  <wp:posOffset>13335</wp:posOffset>
                </wp:positionV>
                <wp:extent cx="3590925" cy="98107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0925" cy="981075"/>
                        </a:xfrm>
                        <a:prstGeom prst="rect">
                          <a:avLst/>
                        </a:prstGeom>
                        <a:solidFill>
                          <a:srgbClr val="FFFFFF"/>
                        </a:solidFill>
                        <a:ln w="9525">
                          <a:solidFill>
                            <a:srgbClr val="000000"/>
                          </a:solidFill>
                          <a:miter lim="800000"/>
                          <a:headEnd/>
                          <a:tailEnd/>
                        </a:ln>
                      </wps:spPr>
                      <wps:txbx>
                        <w:txbxContent>
                          <w:p w14:paraId="46D50C43" w14:textId="77777777" w:rsidR="005C498F" w:rsidRPr="006D58B8" w:rsidRDefault="005C498F" w:rsidP="005C498F">
                            <w:pPr>
                              <w:rPr>
                                <w:rFonts w:asciiTheme="majorHAnsi" w:hAnsiTheme="majorHAnsi" w:cstheme="majorHAnsi"/>
                                <w:b/>
                                <w:bCs/>
                                <w:sz w:val="22"/>
                                <w:szCs w:val="22"/>
                              </w:rPr>
                            </w:pPr>
                            <w:r w:rsidRPr="006D58B8">
                              <w:rPr>
                                <w:rFonts w:asciiTheme="majorHAnsi" w:hAnsiTheme="majorHAnsi" w:cstheme="majorHAnsi"/>
                                <w:b/>
                                <w:bCs/>
                                <w:sz w:val="22"/>
                                <w:szCs w:val="22"/>
                              </w:rPr>
                              <w:t>Lindane in plasma</w:t>
                            </w:r>
                          </w:p>
                          <w:p w14:paraId="7644474B"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b/>
                                <w:bCs/>
                                <w:sz w:val="22"/>
                                <w:szCs w:val="22"/>
                              </w:rPr>
                              <w:t>BMGV</w:t>
                            </w:r>
                            <w:r w:rsidRPr="006D58B8">
                              <w:rPr>
                                <w:rFonts w:asciiTheme="majorHAnsi" w:hAnsiTheme="majorHAnsi" w:cstheme="majorHAnsi"/>
                                <w:sz w:val="22"/>
                                <w:szCs w:val="22"/>
                              </w:rPr>
                              <w:t>: 70 nmol lindane/L plasma</w:t>
                            </w:r>
                          </w:p>
                          <w:p w14:paraId="34700A19" w14:textId="77777777" w:rsidR="005C498F" w:rsidRPr="006D58B8" w:rsidRDefault="005C498F" w:rsidP="005C498F">
                            <w:pPr>
                              <w:rPr>
                                <w:b/>
                                <w:bCs/>
                                <w:sz w:val="22"/>
                                <w:szCs w:val="22"/>
                              </w:rPr>
                            </w:pPr>
                            <w:r w:rsidRPr="006D58B8">
                              <w:rPr>
                                <w:rFonts w:asciiTheme="majorHAnsi" w:hAnsiTheme="majorHAnsi" w:cstheme="majorHAnsi"/>
                                <w:b/>
                                <w:bCs/>
                                <w:sz w:val="22"/>
                                <w:szCs w:val="22"/>
                              </w:rPr>
                              <w:t>Lindane is no longer licensed for agricultural use in the UK. However, it may be present in medications used for the treatment of scabies and lice infestation</w:t>
                            </w:r>
                            <w:r w:rsidRPr="006D58B8">
                              <w:rPr>
                                <w:b/>
                                <w:bCs/>
                                <w:sz w:val="22"/>
                                <w:szCs w:val="22"/>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2B807" id="Text Box 217" o:spid="_x0000_s1027" type="#_x0000_t202" style="position:absolute;margin-left:0;margin-top:1.05pt;width:282.75pt;height:77.2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">
                <v:textbox>
                  <w:txbxContent>
                    <w:p w14:paraId="46D50C43" w14:textId="77777777" w:rsidR="005C498F" w:rsidRPr="006D58B8" w:rsidRDefault="005C498F" w:rsidP="005C498F">
                      <w:pPr>
                        <w:rPr>
                          <w:rFonts w:asciiTheme="majorHAnsi" w:hAnsiTheme="majorHAnsi" w:cstheme="majorHAnsi"/>
                          <w:b/>
                          <w:bCs/>
                          <w:sz w:val="22"/>
                          <w:szCs w:val="22"/>
                        </w:rPr>
                      </w:pPr>
                      <w:r w:rsidRPr="006D58B8">
                        <w:rPr>
                          <w:rFonts w:asciiTheme="majorHAnsi" w:hAnsiTheme="majorHAnsi" w:cstheme="majorHAnsi"/>
                          <w:b/>
                          <w:bCs/>
                          <w:sz w:val="22"/>
                          <w:szCs w:val="22"/>
                        </w:rPr>
                        <w:t>Lindane in plasma</w:t>
                      </w:r>
                    </w:p>
                    <w:p w14:paraId="7644474B"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b/>
                          <w:bCs/>
                          <w:sz w:val="22"/>
                          <w:szCs w:val="22"/>
                        </w:rPr>
                        <w:t>BMGV</w:t>
                      </w:r>
                      <w:r w:rsidRPr="006D58B8">
                        <w:rPr>
                          <w:rFonts w:asciiTheme="majorHAnsi" w:hAnsiTheme="majorHAnsi" w:cstheme="majorHAnsi"/>
                          <w:sz w:val="22"/>
                          <w:szCs w:val="22"/>
                        </w:rPr>
                        <w:t>: 70 nmol lindane/L plasma</w:t>
                      </w:r>
                    </w:p>
                    <w:p w14:paraId="34700A19" w14:textId="77777777" w:rsidR="005C498F" w:rsidRPr="006D58B8" w:rsidRDefault="005C498F" w:rsidP="005C498F">
                      <w:pPr>
                        <w:rPr>
                          <w:b/>
                          <w:bCs/>
                          <w:sz w:val="22"/>
                          <w:szCs w:val="22"/>
                        </w:rPr>
                      </w:pPr>
                      <w:r w:rsidRPr="006D58B8">
                        <w:rPr>
                          <w:rFonts w:asciiTheme="majorHAnsi" w:hAnsiTheme="majorHAnsi" w:cstheme="majorHAnsi"/>
                          <w:b/>
                          <w:bCs/>
                          <w:sz w:val="22"/>
                          <w:szCs w:val="22"/>
                        </w:rPr>
                        <w:t>Lindane is no longer licensed for agricultural use in the UK. However, it may be present in medications used for the treatment of scabies and lice infestation</w:t>
                      </w:r>
                      <w:r w:rsidRPr="006D58B8">
                        <w:rPr>
                          <w:b/>
                          <w:bCs/>
                          <w:sz w:val="22"/>
                          <w:szCs w:val="22"/>
                        </w:rPr>
                        <w:t>.</w:t>
                      </w:r>
                    </w:p>
                  </w:txbxContent>
                </v:textbox>
                <w10:wrap type="square" anchorx="margin"/>
              </v:shape>
            </w:pict>
          </mc:Fallback>
        </mc:AlternateContent>
      </w:r>
    </w:p>
    <w:p w14:paraId="26154FD2" w14:textId="65ECDABF" w:rsidR="006D58B8" w:rsidRPr="006D58B8" w:rsidRDefault="006D58B8" w:rsidP="005C498F">
      <w:pPr>
        <w:rPr>
          <w:rFonts w:asciiTheme="majorHAnsi" w:hAnsiTheme="majorHAnsi" w:cstheme="majorHAnsi"/>
          <w:b/>
          <w:bCs/>
          <w:sz w:val="22"/>
          <w:szCs w:val="22"/>
        </w:rPr>
      </w:pPr>
    </w:p>
    <w:p w14:paraId="21293761" w14:textId="659D6BDA" w:rsidR="006D58B8" w:rsidRPr="006D58B8" w:rsidRDefault="006D58B8" w:rsidP="005C498F">
      <w:pPr>
        <w:rPr>
          <w:rFonts w:asciiTheme="majorHAnsi" w:hAnsiTheme="majorHAnsi" w:cstheme="majorHAnsi"/>
          <w:b/>
          <w:bCs/>
          <w:sz w:val="22"/>
          <w:szCs w:val="22"/>
        </w:rPr>
      </w:pPr>
    </w:p>
    <w:p w14:paraId="005388FE" w14:textId="77777777" w:rsidR="006D58B8" w:rsidRPr="006D58B8" w:rsidRDefault="006D58B8" w:rsidP="005C498F">
      <w:pPr>
        <w:rPr>
          <w:rFonts w:asciiTheme="majorHAnsi" w:hAnsiTheme="majorHAnsi" w:cstheme="majorHAnsi"/>
          <w:b/>
          <w:bCs/>
          <w:sz w:val="22"/>
          <w:szCs w:val="22"/>
        </w:rPr>
      </w:pPr>
    </w:p>
    <w:p w14:paraId="68037385" w14:textId="77777777" w:rsidR="006D58B8" w:rsidRPr="006D58B8" w:rsidRDefault="006D58B8" w:rsidP="005C498F">
      <w:pPr>
        <w:rPr>
          <w:rFonts w:asciiTheme="majorHAnsi" w:hAnsiTheme="majorHAnsi" w:cstheme="majorHAnsi"/>
          <w:b/>
          <w:bCs/>
          <w:sz w:val="22"/>
          <w:szCs w:val="22"/>
        </w:rPr>
      </w:pPr>
    </w:p>
    <w:p w14:paraId="5A587FE5" w14:textId="77777777" w:rsidR="006D58B8" w:rsidRPr="006D58B8" w:rsidRDefault="006D58B8" w:rsidP="005C498F">
      <w:pPr>
        <w:rPr>
          <w:rFonts w:asciiTheme="majorHAnsi" w:hAnsiTheme="majorHAnsi" w:cstheme="majorHAnsi"/>
          <w:b/>
          <w:bCs/>
          <w:sz w:val="22"/>
          <w:szCs w:val="22"/>
        </w:rPr>
      </w:pPr>
    </w:p>
    <w:p w14:paraId="059FCEBE" w14:textId="77777777" w:rsidR="006D58B8" w:rsidRPr="006D58B8" w:rsidRDefault="006D58B8" w:rsidP="005C498F">
      <w:pPr>
        <w:rPr>
          <w:rFonts w:asciiTheme="majorHAnsi" w:hAnsiTheme="majorHAnsi" w:cstheme="majorHAnsi"/>
          <w:b/>
          <w:bCs/>
          <w:sz w:val="22"/>
          <w:szCs w:val="22"/>
        </w:rPr>
      </w:pPr>
    </w:p>
    <w:p w14:paraId="028FCCC6" w14:textId="3DB5A69E" w:rsidR="005C498F" w:rsidRDefault="005C498F" w:rsidP="005C498F">
      <w:pPr>
        <w:rPr>
          <w:rFonts w:asciiTheme="majorHAnsi" w:hAnsiTheme="majorHAnsi" w:cstheme="majorHAnsi"/>
          <w:b/>
          <w:bCs/>
          <w:i/>
          <w:iCs/>
          <w:sz w:val="22"/>
          <w:szCs w:val="22"/>
        </w:rPr>
      </w:pPr>
      <w:r w:rsidRPr="006D58B8">
        <w:rPr>
          <w:rFonts w:asciiTheme="majorHAnsi" w:hAnsiTheme="majorHAnsi" w:cstheme="majorHAnsi"/>
          <w:b/>
          <w:bCs/>
          <w:i/>
          <w:iCs/>
          <w:sz w:val="22"/>
          <w:szCs w:val="22"/>
        </w:rPr>
        <w:t>Biological Monitoring Guidance Value (BMGV)</w:t>
      </w:r>
      <w:r w:rsidR="006D58B8">
        <w:rPr>
          <w:rFonts w:asciiTheme="majorHAnsi" w:hAnsiTheme="majorHAnsi" w:cstheme="majorHAnsi"/>
          <w:b/>
          <w:bCs/>
          <w:i/>
          <w:iCs/>
          <w:sz w:val="22"/>
          <w:szCs w:val="22"/>
        </w:rPr>
        <w:t>]</w:t>
      </w:r>
    </w:p>
    <w:p w14:paraId="7CC5C7D2" w14:textId="77777777" w:rsidR="006D58B8" w:rsidRPr="006D58B8" w:rsidRDefault="006D58B8" w:rsidP="005C498F">
      <w:pPr>
        <w:rPr>
          <w:rFonts w:asciiTheme="majorHAnsi" w:hAnsiTheme="majorHAnsi" w:cstheme="majorHAnsi"/>
          <w:b/>
          <w:bCs/>
          <w:i/>
          <w:iCs/>
          <w:sz w:val="22"/>
          <w:szCs w:val="22"/>
        </w:rPr>
      </w:pPr>
    </w:p>
    <w:p w14:paraId="61AF75B6" w14:textId="2652140D"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 xml:space="preserve">70 nmol lindane/L plasma </w:t>
      </w:r>
    </w:p>
    <w:p w14:paraId="2343A049"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Conversion: 1 mmol/L = 0.29 µg/L</w:t>
      </w:r>
    </w:p>
    <w:p w14:paraId="7468E0D7" w14:textId="77777777" w:rsidR="005C498F" w:rsidRPr="006D58B8" w:rsidRDefault="005C498F" w:rsidP="005C498F">
      <w:pPr>
        <w:rPr>
          <w:rFonts w:asciiTheme="majorHAnsi" w:hAnsiTheme="majorHAnsi" w:cstheme="majorHAnsi"/>
          <w:sz w:val="22"/>
          <w:szCs w:val="22"/>
        </w:rPr>
      </w:pPr>
    </w:p>
    <w:p w14:paraId="76868D84" w14:textId="4A8FCDFB" w:rsidR="005C498F" w:rsidRDefault="005C498F" w:rsidP="005C498F">
      <w:pPr>
        <w:rPr>
          <w:rFonts w:asciiTheme="majorHAnsi" w:hAnsiTheme="majorHAnsi" w:cstheme="majorHAnsi"/>
          <w:b/>
          <w:bCs/>
          <w:i/>
          <w:iCs/>
          <w:sz w:val="22"/>
          <w:szCs w:val="22"/>
        </w:rPr>
      </w:pPr>
      <w:r w:rsidRPr="006D58B8">
        <w:rPr>
          <w:rFonts w:asciiTheme="majorHAnsi" w:hAnsiTheme="majorHAnsi" w:cstheme="majorHAnsi"/>
          <w:b/>
          <w:bCs/>
          <w:i/>
          <w:iCs/>
          <w:sz w:val="22"/>
          <w:szCs w:val="22"/>
        </w:rPr>
        <w:t>Other Guidance Values</w:t>
      </w:r>
    </w:p>
    <w:p w14:paraId="09DDF86B" w14:textId="77777777" w:rsidR="006D58B8" w:rsidRPr="006D58B8" w:rsidRDefault="006D58B8" w:rsidP="005C498F">
      <w:pPr>
        <w:rPr>
          <w:rFonts w:asciiTheme="majorHAnsi" w:hAnsiTheme="majorHAnsi" w:cstheme="majorHAnsi"/>
          <w:b/>
          <w:bCs/>
          <w:i/>
          <w:iCs/>
          <w:sz w:val="22"/>
          <w:szCs w:val="22"/>
        </w:rPr>
      </w:pPr>
    </w:p>
    <w:p w14:paraId="22EFF312" w14:textId="15D9FC81"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None</w:t>
      </w:r>
    </w:p>
    <w:p w14:paraId="6092C356" w14:textId="77777777" w:rsidR="006D58B8" w:rsidRDefault="006D58B8" w:rsidP="005C498F">
      <w:pPr>
        <w:rPr>
          <w:rFonts w:asciiTheme="majorHAnsi" w:hAnsiTheme="majorHAnsi" w:cstheme="majorHAnsi"/>
          <w:b/>
          <w:bCs/>
          <w:sz w:val="22"/>
          <w:szCs w:val="22"/>
        </w:rPr>
      </w:pPr>
    </w:p>
    <w:p w14:paraId="1E4519B5" w14:textId="795CB26D" w:rsidR="005C498F" w:rsidRDefault="005C498F" w:rsidP="005C498F">
      <w:pPr>
        <w:rPr>
          <w:rFonts w:asciiTheme="majorHAnsi" w:hAnsiTheme="majorHAnsi" w:cstheme="majorHAnsi"/>
          <w:b/>
          <w:bCs/>
          <w:i/>
          <w:iCs/>
          <w:sz w:val="22"/>
          <w:szCs w:val="22"/>
        </w:rPr>
      </w:pPr>
      <w:r w:rsidRPr="006D58B8">
        <w:rPr>
          <w:rFonts w:asciiTheme="majorHAnsi" w:hAnsiTheme="majorHAnsi" w:cstheme="majorHAnsi"/>
          <w:b/>
          <w:bCs/>
          <w:i/>
          <w:iCs/>
          <w:sz w:val="22"/>
          <w:szCs w:val="22"/>
        </w:rPr>
        <w:t>Sample Collection</w:t>
      </w:r>
    </w:p>
    <w:p w14:paraId="7435E6EC" w14:textId="77777777" w:rsidR="006D58B8" w:rsidRPr="006D58B8" w:rsidRDefault="006D58B8" w:rsidP="005C498F">
      <w:pPr>
        <w:rPr>
          <w:rFonts w:asciiTheme="majorHAnsi" w:hAnsiTheme="majorHAnsi" w:cstheme="majorHAnsi"/>
          <w:b/>
          <w:bCs/>
          <w:i/>
          <w:iCs/>
          <w:sz w:val="22"/>
          <w:szCs w:val="22"/>
        </w:rPr>
      </w:pPr>
    </w:p>
    <w:p w14:paraId="5BF80527" w14:textId="52E8D828" w:rsidR="005C498F"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Blood samples should be collected pre-shift or at the end of shift into 5mL EDTA-containing blood containers.</w:t>
      </w:r>
    </w:p>
    <w:p w14:paraId="49B94A13" w14:textId="77777777" w:rsidR="006D58B8" w:rsidRPr="006D58B8" w:rsidRDefault="006D58B8" w:rsidP="005C498F">
      <w:pPr>
        <w:rPr>
          <w:rFonts w:asciiTheme="majorHAnsi" w:hAnsiTheme="majorHAnsi" w:cstheme="majorHAnsi"/>
          <w:i/>
          <w:iCs/>
          <w:sz w:val="22"/>
          <w:szCs w:val="22"/>
        </w:rPr>
      </w:pPr>
    </w:p>
    <w:p w14:paraId="54EA7F2F" w14:textId="645BA90C" w:rsidR="005C498F" w:rsidRDefault="005C498F" w:rsidP="005C498F">
      <w:pPr>
        <w:rPr>
          <w:rFonts w:asciiTheme="majorHAnsi" w:hAnsiTheme="majorHAnsi" w:cstheme="majorHAnsi"/>
          <w:b/>
          <w:bCs/>
          <w:i/>
          <w:iCs/>
          <w:sz w:val="22"/>
          <w:szCs w:val="22"/>
        </w:rPr>
      </w:pPr>
      <w:r w:rsidRPr="006D58B8">
        <w:rPr>
          <w:rFonts w:asciiTheme="majorHAnsi" w:hAnsiTheme="majorHAnsi" w:cstheme="majorHAnsi"/>
          <w:b/>
          <w:bCs/>
          <w:i/>
          <w:iCs/>
          <w:sz w:val="22"/>
          <w:szCs w:val="22"/>
        </w:rPr>
        <w:t>Sample Transport to Laboratory</w:t>
      </w:r>
    </w:p>
    <w:p w14:paraId="2B710BA6" w14:textId="77777777" w:rsidR="006D58B8" w:rsidRPr="006D58B8" w:rsidRDefault="006D58B8" w:rsidP="005C498F">
      <w:pPr>
        <w:rPr>
          <w:rFonts w:asciiTheme="majorHAnsi" w:hAnsiTheme="majorHAnsi" w:cstheme="majorHAnsi"/>
          <w:b/>
          <w:bCs/>
          <w:i/>
          <w:iCs/>
          <w:sz w:val="22"/>
          <w:szCs w:val="22"/>
        </w:rPr>
      </w:pPr>
    </w:p>
    <w:p w14:paraId="431E1BFF"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Send samples to the laboratory by first class post (or equivalent) to arrive within 48 hours of collection. If any delay is anticipated, store samples refrigerated (not frozen). Packaging must comply with relevant postal regulations for biological samples (UN3373).</w:t>
      </w:r>
    </w:p>
    <w:p w14:paraId="7524CB04" w14:textId="77777777" w:rsidR="005C498F" w:rsidRPr="006D58B8" w:rsidRDefault="005C498F" w:rsidP="005C498F">
      <w:pPr>
        <w:rPr>
          <w:rFonts w:asciiTheme="majorHAnsi" w:hAnsiTheme="majorHAnsi" w:cstheme="majorHAnsi"/>
          <w:sz w:val="22"/>
          <w:szCs w:val="22"/>
        </w:rPr>
      </w:pPr>
    </w:p>
    <w:p w14:paraId="1F8D604D" w14:textId="2AD8B46D" w:rsidR="005C498F" w:rsidRDefault="005C498F" w:rsidP="005C498F">
      <w:pPr>
        <w:rPr>
          <w:rFonts w:asciiTheme="majorHAnsi" w:hAnsiTheme="majorHAnsi" w:cstheme="majorHAnsi"/>
          <w:b/>
          <w:bCs/>
          <w:i/>
          <w:iCs/>
          <w:sz w:val="22"/>
          <w:szCs w:val="22"/>
        </w:rPr>
      </w:pPr>
      <w:r w:rsidRPr="006D58B8">
        <w:rPr>
          <w:rFonts w:asciiTheme="majorHAnsi" w:hAnsiTheme="majorHAnsi" w:cstheme="majorHAnsi"/>
          <w:b/>
          <w:bCs/>
          <w:i/>
          <w:iCs/>
          <w:sz w:val="22"/>
          <w:szCs w:val="22"/>
        </w:rPr>
        <w:t>Description of Suggested Method</w:t>
      </w:r>
    </w:p>
    <w:p w14:paraId="568E7A42" w14:textId="77777777" w:rsidR="006D58B8" w:rsidRPr="006D58B8" w:rsidRDefault="006D58B8" w:rsidP="005C498F">
      <w:pPr>
        <w:rPr>
          <w:rFonts w:asciiTheme="majorHAnsi" w:hAnsiTheme="majorHAnsi" w:cstheme="majorHAnsi"/>
          <w:b/>
          <w:bCs/>
          <w:i/>
          <w:iCs/>
          <w:sz w:val="22"/>
          <w:szCs w:val="22"/>
        </w:rPr>
      </w:pPr>
    </w:p>
    <w:p w14:paraId="1AF21128" w14:textId="32624B02" w:rsid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Plasma samples are extracted into hexane and analysed by gas-chromatography with mass-spectrometry detection.</w:t>
      </w:r>
    </w:p>
    <w:p w14:paraId="7FE44EDC" w14:textId="77777777" w:rsidR="006D58B8" w:rsidRDefault="006D58B8" w:rsidP="005C498F">
      <w:pPr>
        <w:rPr>
          <w:rFonts w:asciiTheme="majorHAnsi" w:hAnsiTheme="majorHAnsi" w:cstheme="majorHAnsi"/>
          <w:sz w:val="22"/>
          <w:szCs w:val="22"/>
        </w:rPr>
      </w:pPr>
    </w:p>
    <w:p w14:paraId="12599575" w14:textId="74B24488" w:rsidR="005C498F" w:rsidRPr="006D58B8" w:rsidRDefault="005C498F" w:rsidP="005C498F">
      <w:pPr>
        <w:rPr>
          <w:rFonts w:asciiTheme="majorHAnsi" w:hAnsiTheme="majorHAnsi" w:cstheme="majorHAnsi"/>
          <w:b/>
          <w:bCs/>
          <w:i/>
          <w:iCs/>
          <w:sz w:val="22"/>
          <w:szCs w:val="22"/>
        </w:rPr>
      </w:pPr>
      <w:r w:rsidRPr="006D58B8">
        <w:rPr>
          <w:rFonts w:asciiTheme="majorHAnsi" w:hAnsiTheme="majorHAnsi" w:cstheme="majorHAnsi"/>
          <w:b/>
          <w:bCs/>
          <w:i/>
          <w:iCs/>
          <w:sz w:val="22"/>
          <w:szCs w:val="22"/>
        </w:rPr>
        <w:lastRenderedPageBreak/>
        <w:t>Elimination Half-Life</w:t>
      </w:r>
    </w:p>
    <w:p w14:paraId="75FC03EC" w14:textId="77777777" w:rsidR="006D58B8" w:rsidRPr="006D58B8" w:rsidRDefault="006D58B8" w:rsidP="005C498F">
      <w:pPr>
        <w:rPr>
          <w:rFonts w:asciiTheme="majorHAnsi" w:hAnsiTheme="majorHAnsi" w:cstheme="majorHAnsi"/>
          <w:sz w:val="22"/>
          <w:szCs w:val="22"/>
        </w:rPr>
      </w:pPr>
    </w:p>
    <w:p w14:paraId="11C767B3" w14:textId="0622ED4E" w:rsidR="005C498F" w:rsidRPr="006D58B8" w:rsidRDefault="006D58B8" w:rsidP="005C498F">
      <w:pPr>
        <w:rPr>
          <w:rFonts w:asciiTheme="majorHAnsi" w:hAnsiTheme="majorHAnsi" w:cstheme="majorHAnsi"/>
          <w:sz w:val="22"/>
          <w:szCs w:val="22"/>
        </w:rPr>
      </w:pPr>
      <w:r w:rsidRPr="006D58B8">
        <w:rPr>
          <w:rFonts w:asciiTheme="majorHAnsi" w:hAnsiTheme="majorHAnsi" w:cstheme="majorHAnsi"/>
          <w:noProof/>
          <w:sz w:val="22"/>
          <w:szCs w:val="22"/>
        </w:rPr>
        <mc:AlternateContent>
          <mc:Choice Requires="wps">
            <w:drawing>
              <wp:anchor distT="0" distB="0" distL="114300" distR="114300" simplePos="0" relativeHeight="251656192" behindDoc="0" locked="0" layoutInCell="1" allowOverlap="1" wp14:anchorId="14F19F43" wp14:editId="702834EF">
                <wp:simplePos x="0" y="0"/>
                <wp:positionH relativeFrom="margin">
                  <wp:align>left</wp:align>
                </wp:positionH>
                <wp:positionV relativeFrom="paragraph">
                  <wp:posOffset>603250</wp:posOffset>
                </wp:positionV>
                <wp:extent cx="4667250" cy="1485900"/>
                <wp:effectExtent l="0" t="0" r="19050" b="1905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0" cy="1485900"/>
                        </a:xfrm>
                        <a:prstGeom prst="rect">
                          <a:avLst/>
                        </a:prstGeom>
                        <a:solidFill>
                          <a:srgbClr val="FFFFFF"/>
                        </a:solidFill>
                        <a:ln w="9525">
                          <a:solidFill>
                            <a:srgbClr val="000000"/>
                          </a:solidFill>
                          <a:miter lim="800000"/>
                          <a:headEnd/>
                          <a:tailEnd/>
                        </a:ln>
                      </wps:spPr>
                      <wps:txbx>
                        <w:txbxContent>
                          <w:p w14:paraId="2936CC16" w14:textId="77777777" w:rsidR="005C498F" w:rsidRPr="006D58B8" w:rsidRDefault="005C498F" w:rsidP="005C498F">
                            <w:pPr>
                              <w:rPr>
                                <w:rFonts w:asciiTheme="majorHAnsi" w:hAnsiTheme="majorHAnsi" w:cstheme="majorHAnsi"/>
                                <w:b/>
                                <w:bCs/>
                                <w:sz w:val="22"/>
                                <w:szCs w:val="22"/>
                              </w:rPr>
                            </w:pPr>
                            <w:r w:rsidRPr="006D58B8">
                              <w:rPr>
                                <w:rFonts w:asciiTheme="majorHAnsi" w:hAnsiTheme="majorHAnsi" w:cstheme="majorHAnsi"/>
                                <w:b/>
                                <w:bCs/>
                                <w:sz w:val="22"/>
                                <w:szCs w:val="22"/>
                              </w:rPr>
                              <w:t xml:space="preserve">Analytical Evaluation </w:t>
                            </w:r>
                          </w:p>
                          <w:p w14:paraId="364029A1"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Detection limit: 5 nmol/L (3 x background)</w:t>
                            </w:r>
                          </w:p>
                          <w:p w14:paraId="5689E3D2"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 xml:space="preserve">Calibration range: </w:t>
                            </w:r>
                            <w:proofErr w:type="gramStart"/>
                            <w:r w:rsidRPr="006D58B8">
                              <w:rPr>
                                <w:rFonts w:asciiTheme="majorHAnsi" w:hAnsiTheme="majorHAnsi" w:cstheme="majorHAnsi"/>
                                <w:sz w:val="22"/>
                                <w:szCs w:val="22"/>
                              </w:rPr>
                              <w:t>Typically</w:t>
                            </w:r>
                            <w:proofErr w:type="gramEnd"/>
                            <w:r w:rsidRPr="006D58B8">
                              <w:rPr>
                                <w:rFonts w:asciiTheme="majorHAnsi" w:hAnsiTheme="majorHAnsi" w:cstheme="majorHAnsi"/>
                                <w:sz w:val="22"/>
                                <w:szCs w:val="22"/>
                              </w:rPr>
                              <w:t xml:space="preserve"> 0-172 µmol/L</w:t>
                            </w:r>
                          </w:p>
                          <w:p w14:paraId="02F5E36F"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Precision:</w:t>
                            </w:r>
                          </w:p>
                          <w:p w14:paraId="2E22BB45"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 xml:space="preserve">- </w:t>
                            </w:r>
                            <w:proofErr w:type="gramStart"/>
                            <w:r w:rsidRPr="006D58B8">
                              <w:rPr>
                                <w:rFonts w:asciiTheme="majorHAnsi" w:hAnsiTheme="majorHAnsi" w:cstheme="majorHAnsi"/>
                                <w:sz w:val="22"/>
                                <w:szCs w:val="22"/>
                              </w:rPr>
                              <w:t>within  day</w:t>
                            </w:r>
                            <w:proofErr w:type="gramEnd"/>
                            <w:r w:rsidRPr="006D58B8">
                              <w:rPr>
                                <w:rFonts w:asciiTheme="majorHAnsi" w:hAnsiTheme="majorHAnsi" w:cstheme="majorHAnsi"/>
                                <w:sz w:val="22"/>
                                <w:szCs w:val="22"/>
                              </w:rPr>
                              <w:t xml:space="preserve"> &lt;4%  RSD at 77 nmol/L</w:t>
                            </w:r>
                          </w:p>
                          <w:p w14:paraId="0577046A"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 day to day &lt;7</w:t>
                            </w:r>
                            <w:proofErr w:type="gramStart"/>
                            <w:r w:rsidRPr="006D58B8">
                              <w:rPr>
                                <w:rFonts w:asciiTheme="majorHAnsi" w:hAnsiTheme="majorHAnsi" w:cstheme="majorHAnsi"/>
                                <w:sz w:val="22"/>
                                <w:szCs w:val="22"/>
                              </w:rPr>
                              <w:t>%  RSD</w:t>
                            </w:r>
                            <w:proofErr w:type="gramEnd"/>
                            <w:r w:rsidRPr="006D58B8">
                              <w:rPr>
                                <w:rFonts w:asciiTheme="majorHAnsi" w:hAnsiTheme="majorHAnsi" w:cstheme="majorHAnsi"/>
                                <w:sz w:val="22"/>
                                <w:szCs w:val="22"/>
                              </w:rPr>
                              <w:t xml:space="preserve"> at 77 nmol/L</w:t>
                            </w:r>
                          </w:p>
                          <w:p w14:paraId="41F0FF6B"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 xml:space="preserve">Sample stability: 2 days at ambient </w:t>
                            </w:r>
                            <w:proofErr w:type="gramStart"/>
                            <w:r w:rsidRPr="006D58B8">
                              <w:rPr>
                                <w:rFonts w:asciiTheme="majorHAnsi" w:hAnsiTheme="majorHAnsi" w:cstheme="majorHAnsi"/>
                                <w:sz w:val="22"/>
                                <w:szCs w:val="22"/>
                              </w:rPr>
                              <w:t>temperature,  &gt;</w:t>
                            </w:r>
                            <w:proofErr w:type="gramEnd"/>
                            <w:r w:rsidRPr="006D58B8">
                              <w:rPr>
                                <w:rFonts w:asciiTheme="majorHAnsi" w:hAnsiTheme="majorHAnsi" w:cstheme="majorHAnsi"/>
                                <w:sz w:val="22"/>
                                <w:szCs w:val="22"/>
                              </w:rPr>
                              <w:t>3 months at 20°C (plasma)</w:t>
                            </w:r>
                          </w:p>
                          <w:p w14:paraId="55838C74"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 xml:space="preserve">Analytical Interferences: None known </w:t>
                            </w:r>
                          </w:p>
                        </w:txbxContent>
                      </wps:txbx>
                      <wps:bodyPr rot="0" vertOverflow="clip" horzOverflow="clip"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4F19F43" id="Text Box 2" o:spid="_x0000_s1028" type="#_x0000_t202" style="position:absolute;margin-left:0;margin-top:47.5pt;width:367.5pt;height:117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">
                <v:textbox>
                  <w:txbxContent>
                    <w:p w14:paraId="2936CC16" w14:textId="77777777" w:rsidR="005C498F" w:rsidRPr="006D58B8" w:rsidRDefault="005C498F" w:rsidP="005C498F">
                      <w:pPr>
                        <w:rPr>
                          <w:rFonts w:asciiTheme="majorHAnsi" w:hAnsiTheme="majorHAnsi" w:cstheme="majorHAnsi"/>
                          <w:b/>
                          <w:bCs/>
                          <w:sz w:val="22"/>
                          <w:szCs w:val="22"/>
                        </w:rPr>
                      </w:pPr>
                      <w:r w:rsidRPr="006D58B8">
                        <w:rPr>
                          <w:rFonts w:asciiTheme="majorHAnsi" w:hAnsiTheme="majorHAnsi" w:cstheme="majorHAnsi"/>
                          <w:b/>
                          <w:bCs/>
                          <w:sz w:val="22"/>
                          <w:szCs w:val="22"/>
                        </w:rPr>
                        <w:t xml:space="preserve">Analytical Evaluation </w:t>
                      </w:r>
                    </w:p>
                    <w:p w14:paraId="364029A1"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Detection limit: 5 nmol/L (3 x background)</w:t>
                      </w:r>
                    </w:p>
                    <w:p w14:paraId="5689E3D2"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 xml:space="preserve">Calibration range: </w:t>
                      </w:r>
                      <w:proofErr w:type="gramStart"/>
                      <w:r w:rsidRPr="006D58B8">
                        <w:rPr>
                          <w:rFonts w:asciiTheme="majorHAnsi" w:hAnsiTheme="majorHAnsi" w:cstheme="majorHAnsi"/>
                          <w:sz w:val="22"/>
                          <w:szCs w:val="22"/>
                        </w:rPr>
                        <w:t>Typically</w:t>
                      </w:r>
                      <w:proofErr w:type="gramEnd"/>
                      <w:r w:rsidRPr="006D58B8">
                        <w:rPr>
                          <w:rFonts w:asciiTheme="majorHAnsi" w:hAnsiTheme="majorHAnsi" w:cstheme="majorHAnsi"/>
                          <w:sz w:val="22"/>
                          <w:szCs w:val="22"/>
                        </w:rPr>
                        <w:t xml:space="preserve"> 0-172 µmol/L</w:t>
                      </w:r>
                    </w:p>
                    <w:p w14:paraId="02F5E36F"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Precision:</w:t>
                      </w:r>
                    </w:p>
                    <w:p w14:paraId="2E22BB45"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 xml:space="preserve">- </w:t>
                      </w:r>
                      <w:proofErr w:type="gramStart"/>
                      <w:r w:rsidRPr="006D58B8">
                        <w:rPr>
                          <w:rFonts w:asciiTheme="majorHAnsi" w:hAnsiTheme="majorHAnsi" w:cstheme="majorHAnsi"/>
                          <w:sz w:val="22"/>
                          <w:szCs w:val="22"/>
                        </w:rPr>
                        <w:t>within  day</w:t>
                      </w:r>
                      <w:proofErr w:type="gramEnd"/>
                      <w:r w:rsidRPr="006D58B8">
                        <w:rPr>
                          <w:rFonts w:asciiTheme="majorHAnsi" w:hAnsiTheme="majorHAnsi" w:cstheme="majorHAnsi"/>
                          <w:sz w:val="22"/>
                          <w:szCs w:val="22"/>
                        </w:rPr>
                        <w:t xml:space="preserve"> &lt;4%  RSD at 77 nmol/L</w:t>
                      </w:r>
                    </w:p>
                    <w:p w14:paraId="0577046A"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 day to day &lt;7</w:t>
                      </w:r>
                      <w:proofErr w:type="gramStart"/>
                      <w:r w:rsidRPr="006D58B8">
                        <w:rPr>
                          <w:rFonts w:asciiTheme="majorHAnsi" w:hAnsiTheme="majorHAnsi" w:cstheme="majorHAnsi"/>
                          <w:sz w:val="22"/>
                          <w:szCs w:val="22"/>
                        </w:rPr>
                        <w:t>%  RSD</w:t>
                      </w:r>
                      <w:proofErr w:type="gramEnd"/>
                      <w:r w:rsidRPr="006D58B8">
                        <w:rPr>
                          <w:rFonts w:asciiTheme="majorHAnsi" w:hAnsiTheme="majorHAnsi" w:cstheme="majorHAnsi"/>
                          <w:sz w:val="22"/>
                          <w:szCs w:val="22"/>
                        </w:rPr>
                        <w:t xml:space="preserve"> at 77 nmol/L</w:t>
                      </w:r>
                    </w:p>
                    <w:p w14:paraId="41F0FF6B"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 xml:space="preserve">Sample stability: 2 days at ambient </w:t>
                      </w:r>
                      <w:proofErr w:type="gramStart"/>
                      <w:r w:rsidRPr="006D58B8">
                        <w:rPr>
                          <w:rFonts w:asciiTheme="majorHAnsi" w:hAnsiTheme="majorHAnsi" w:cstheme="majorHAnsi"/>
                          <w:sz w:val="22"/>
                          <w:szCs w:val="22"/>
                        </w:rPr>
                        <w:t>temperature,  &gt;</w:t>
                      </w:r>
                      <w:proofErr w:type="gramEnd"/>
                      <w:r w:rsidRPr="006D58B8">
                        <w:rPr>
                          <w:rFonts w:asciiTheme="majorHAnsi" w:hAnsiTheme="majorHAnsi" w:cstheme="majorHAnsi"/>
                          <w:sz w:val="22"/>
                          <w:szCs w:val="22"/>
                        </w:rPr>
                        <w:t>3 months at 20°C (plasma)</w:t>
                      </w:r>
                    </w:p>
                    <w:p w14:paraId="55838C74"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 xml:space="preserve">Analytical Interferences: None known </w:t>
                      </w:r>
                    </w:p>
                  </w:txbxContent>
                </v:textbox>
                <w10:wrap type="topAndBottom" anchorx="margin"/>
              </v:shape>
            </w:pict>
          </mc:Fallback>
        </mc:AlternateContent>
      </w:r>
      <w:r w:rsidR="005C498F" w:rsidRPr="006D58B8">
        <w:rPr>
          <w:rFonts w:asciiTheme="majorHAnsi" w:hAnsiTheme="majorHAnsi" w:cstheme="majorHAnsi"/>
          <w:sz w:val="22"/>
          <w:szCs w:val="22"/>
        </w:rPr>
        <w:t xml:space="preserve">Elimination half-life is a measure of the rate of removal of a substance that has been taken into the body. It helps to identify when it is best to take a sample following potential exposure and indicates the potential ‘exposure window’ that will be reflected by a result. </w:t>
      </w:r>
    </w:p>
    <w:p w14:paraId="65888FC2" w14:textId="77777777" w:rsidR="006D58B8" w:rsidRDefault="006D58B8" w:rsidP="005C498F">
      <w:pPr>
        <w:rPr>
          <w:rFonts w:asciiTheme="majorHAnsi" w:hAnsiTheme="majorHAnsi" w:cstheme="majorHAnsi"/>
          <w:sz w:val="22"/>
          <w:szCs w:val="22"/>
        </w:rPr>
      </w:pPr>
    </w:p>
    <w:p w14:paraId="29E1E85D" w14:textId="50083290"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For lindane in plasma from a single exposure, approximately 20 hours. Longer for repeated exposures.</w:t>
      </w:r>
    </w:p>
    <w:p w14:paraId="5A9C0350" w14:textId="77777777" w:rsidR="005C498F" w:rsidRPr="006D58B8" w:rsidRDefault="005C498F" w:rsidP="005C498F">
      <w:pPr>
        <w:rPr>
          <w:rFonts w:asciiTheme="majorHAnsi" w:hAnsiTheme="majorHAnsi" w:cstheme="majorHAnsi"/>
          <w:sz w:val="22"/>
          <w:szCs w:val="22"/>
        </w:rPr>
      </w:pPr>
    </w:p>
    <w:p w14:paraId="2E37F180" w14:textId="602F71F0" w:rsidR="005C498F" w:rsidRDefault="005C498F" w:rsidP="005C498F">
      <w:pPr>
        <w:rPr>
          <w:rFonts w:asciiTheme="majorHAnsi" w:hAnsiTheme="majorHAnsi" w:cstheme="majorHAnsi"/>
          <w:b/>
          <w:bCs/>
          <w:sz w:val="22"/>
          <w:szCs w:val="22"/>
        </w:rPr>
      </w:pPr>
      <w:r w:rsidRPr="006D58B8">
        <w:rPr>
          <w:rFonts w:asciiTheme="majorHAnsi" w:hAnsiTheme="majorHAnsi" w:cstheme="majorHAnsi"/>
          <w:b/>
          <w:bCs/>
          <w:sz w:val="22"/>
          <w:szCs w:val="22"/>
        </w:rPr>
        <w:t>Other Information</w:t>
      </w:r>
    </w:p>
    <w:p w14:paraId="1732F21C" w14:textId="77777777" w:rsidR="006D58B8" w:rsidRPr="006D58B8" w:rsidRDefault="006D58B8" w:rsidP="005C498F">
      <w:pPr>
        <w:rPr>
          <w:rFonts w:asciiTheme="majorHAnsi" w:hAnsiTheme="majorHAnsi" w:cstheme="majorHAnsi"/>
          <w:b/>
          <w:bCs/>
          <w:sz w:val="22"/>
          <w:szCs w:val="22"/>
        </w:rPr>
      </w:pPr>
    </w:p>
    <w:p w14:paraId="33388262" w14:textId="187EE18F" w:rsidR="005C498F" w:rsidRDefault="005C498F" w:rsidP="005C498F">
      <w:pPr>
        <w:rPr>
          <w:rFonts w:asciiTheme="majorHAnsi" w:hAnsiTheme="majorHAnsi" w:cstheme="majorHAnsi"/>
          <w:b/>
          <w:bCs/>
          <w:i/>
          <w:iCs/>
          <w:sz w:val="22"/>
          <w:szCs w:val="22"/>
        </w:rPr>
      </w:pPr>
      <w:r w:rsidRPr="006D58B8">
        <w:rPr>
          <w:rFonts w:asciiTheme="majorHAnsi" w:hAnsiTheme="majorHAnsi" w:cstheme="majorHAnsi"/>
          <w:b/>
          <w:bCs/>
          <w:i/>
          <w:iCs/>
          <w:sz w:val="22"/>
          <w:szCs w:val="22"/>
        </w:rPr>
        <w:t>Confounding factors</w:t>
      </w:r>
    </w:p>
    <w:p w14:paraId="19EEBD00"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None known</w:t>
      </w:r>
    </w:p>
    <w:p w14:paraId="76D562D7" w14:textId="77777777" w:rsidR="005C498F" w:rsidRPr="006D58B8" w:rsidRDefault="005C498F" w:rsidP="005C498F">
      <w:pPr>
        <w:rPr>
          <w:rFonts w:asciiTheme="majorHAnsi" w:hAnsiTheme="majorHAnsi" w:cstheme="majorHAnsi"/>
          <w:b/>
          <w:bCs/>
          <w:i/>
          <w:iCs/>
          <w:sz w:val="22"/>
          <w:szCs w:val="22"/>
        </w:rPr>
      </w:pPr>
      <w:r w:rsidRPr="006D58B8">
        <w:rPr>
          <w:rFonts w:asciiTheme="majorHAnsi" w:hAnsiTheme="majorHAnsi" w:cstheme="majorHAnsi"/>
          <w:b/>
          <w:bCs/>
          <w:i/>
          <w:iCs/>
          <w:sz w:val="22"/>
          <w:szCs w:val="22"/>
        </w:rPr>
        <w:t>Unexposed level</w:t>
      </w:r>
    </w:p>
    <w:p w14:paraId="733DDAFF"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 xml:space="preserve">&lt; 5 nmol/L </w:t>
      </w:r>
    </w:p>
    <w:p w14:paraId="27076372" w14:textId="77777777" w:rsidR="005C498F" w:rsidRPr="006D58B8" w:rsidRDefault="005C498F" w:rsidP="005C498F">
      <w:pPr>
        <w:rPr>
          <w:rFonts w:asciiTheme="majorHAnsi" w:hAnsiTheme="majorHAnsi" w:cstheme="majorHAnsi"/>
          <w:sz w:val="22"/>
          <w:szCs w:val="22"/>
        </w:rPr>
      </w:pPr>
    </w:p>
    <w:p w14:paraId="617EDB29" w14:textId="4F4A0014" w:rsidR="005C498F" w:rsidRDefault="005C498F" w:rsidP="005C498F">
      <w:pPr>
        <w:rPr>
          <w:rFonts w:asciiTheme="majorHAnsi" w:hAnsiTheme="majorHAnsi" w:cstheme="majorHAnsi"/>
          <w:b/>
          <w:bCs/>
          <w:i/>
          <w:iCs/>
          <w:sz w:val="22"/>
          <w:szCs w:val="22"/>
        </w:rPr>
      </w:pPr>
      <w:r w:rsidRPr="006D58B8">
        <w:rPr>
          <w:rFonts w:asciiTheme="majorHAnsi" w:hAnsiTheme="majorHAnsi" w:cstheme="majorHAnsi"/>
          <w:b/>
          <w:bCs/>
          <w:i/>
          <w:iCs/>
          <w:sz w:val="22"/>
          <w:szCs w:val="22"/>
        </w:rPr>
        <w:t>Interpretation</w:t>
      </w:r>
    </w:p>
    <w:p w14:paraId="64F1DA4D" w14:textId="77777777" w:rsidR="006D58B8" w:rsidRPr="006D58B8" w:rsidRDefault="006D58B8" w:rsidP="005C498F">
      <w:pPr>
        <w:rPr>
          <w:rFonts w:asciiTheme="majorHAnsi" w:hAnsiTheme="majorHAnsi" w:cstheme="majorHAnsi"/>
          <w:b/>
          <w:bCs/>
          <w:i/>
          <w:iCs/>
          <w:sz w:val="22"/>
          <w:szCs w:val="22"/>
        </w:rPr>
      </w:pPr>
    </w:p>
    <w:p w14:paraId="5AAAB06D" w14:textId="77777777" w:rsidR="005C498F" w:rsidRPr="006D58B8" w:rsidRDefault="005C498F" w:rsidP="005C498F">
      <w:pPr>
        <w:rPr>
          <w:rFonts w:asciiTheme="majorHAnsi" w:hAnsiTheme="majorHAnsi" w:cstheme="majorHAnsi"/>
          <w:sz w:val="22"/>
          <w:szCs w:val="22"/>
        </w:rPr>
      </w:pPr>
      <w:r w:rsidRPr="006D58B8">
        <w:rPr>
          <w:rFonts w:asciiTheme="majorHAnsi" w:hAnsiTheme="majorHAnsi" w:cstheme="majorHAnsi"/>
          <w:sz w:val="22"/>
          <w:szCs w:val="22"/>
        </w:rPr>
        <w:t xml:space="preserve">Blood or plasma lindane results reflect systematic exposure to lindane that may have entered the body by inhalation or through the skin. If biological monitoring results are greater than the guidance value, it does not necessarily mean that ill health will occur, but it does mean that exposure is not being adequately controlled. Under these circumstances employers will need to look at current work practices to see how they can be improved to reduce exposure. </w:t>
      </w:r>
    </w:p>
    <w:p w14:paraId="0B8C9054" w14:textId="77777777" w:rsidR="006D58B8" w:rsidRDefault="006D58B8" w:rsidP="005C498F">
      <w:pPr>
        <w:rPr>
          <w:rFonts w:asciiTheme="majorHAnsi" w:hAnsiTheme="majorHAnsi" w:cstheme="majorHAnsi"/>
          <w:b/>
          <w:bCs/>
          <w:sz w:val="22"/>
          <w:szCs w:val="22"/>
        </w:rPr>
      </w:pPr>
    </w:p>
    <w:p w14:paraId="613F1B17" w14:textId="16E885C0" w:rsidR="005C498F" w:rsidRDefault="005C498F" w:rsidP="005C498F">
      <w:pPr>
        <w:rPr>
          <w:rFonts w:asciiTheme="majorHAnsi" w:hAnsiTheme="majorHAnsi" w:cstheme="majorHAnsi"/>
          <w:b/>
          <w:bCs/>
          <w:i/>
          <w:iCs/>
          <w:sz w:val="22"/>
          <w:szCs w:val="22"/>
        </w:rPr>
      </w:pPr>
      <w:r w:rsidRPr="006D58B8">
        <w:rPr>
          <w:rFonts w:asciiTheme="majorHAnsi" w:hAnsiTheme="majorHAnsi" w:cstheme="majorHAnsi"/>
          <w:b/>
          <w:bCs/>
          <w:i/>
          <w:iCs/>
          <w:sz w:val="22"/>
          <w:szCs w:val="22"/>
        </w:rPr>
        <w:t>Links</w:t>
      </w:r>
    </w:p>
    <w:p w14:paraId="715FDD8E" w14:textId="77777777" w:rsidR="006D58B8" w:rsidRPr="006D58B8" w:rsidRDefault="006D58B8" w:rsidP="005C498F">
      <w:pPr>
        <w:rPr>
          <w:rFonts w:asciiTheme="majorHAnsi" w:hAnsiTheme="majorHAnsi" w:cstheme="majorHAnsi"/>
          <w:b/>
          <w:bCs/>
          <w:i/>
          <w:iCs/>
          <w:sz w:val="22"/>
          <w:szCs w:val="22"/>
        </w:rPr>
      </w:pPr>
    </w:p>
    <w:p w14:paraId="18C6EDDA" w14:textId="42FFF053" w:rsidR="005C498F" w:rsidRPr="006D58B8" w:rsidRDefault="006D58B8" w:rsidP="006D58B8">
      <w:pPr>
        <w:rPr>
          <w:rFonts w:asciiTheme="majorHAnsi" w:hAnsiTheme="majorHAnsi" w:cstheme="majorHAnsi"/>
          <w:sz w:val="22"/>
          <w:szCs w:val="22"/>
        </w:rPr>
      </w:pPr>
      <w:r w:rsidRPr="0000724B">
        <w:rPr>
          <w:rFonts w:asciiTheme="majorHAnsi" w:hAnsiTheme="majorHAnsi" w:cstheme="majorHAnsi"/>
          <w:noProof/>
          <w:sz w:val="22"/>
          <w:szCs w:val="22"/>
          <w:highlight w:val="yellow"/>
          <w:lang w:eastAsia="en-GB"/>
        </w:rPr>
        <mc:AlternateContent>
          <mc:Choice Requires="wps">
            <w:drawing>
              <wp:anchor distT="0" distB="0" distL="114300" distR="114300" simplePos="0" relativeHeight="251661312" behindDoc="0" locked="0" layoutInCell="1" allowOverlap="1" wp14:anchorId="51717A89" wp14:editId="01EB527A">
                <wp:simplePos x="0" y="0"/>
                <wp:positionH relativeFrom="margin">
                  <wp:align>right</wp:align>
                </wp:positionH>
                <wp:positionV relativeFrom="paragraph">
                  <wp:posOffset>215265</wp:posOffset>
                </wp:positionV>
                <wp:extent cx="5715000" cy="1724025"/>
                <wp:effectExtent l="0" t="0" r="19050" b="2857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24025"/>
                        </a:xfrm>
                        <a:prstGeom prst="rect">
                          <a:avLst/>
                        </a:prstGeom>
                        <a:solidFill>
                          <a:srgbClr val="FFFFFF"/>
                        </a:solidFill>
                        <a:ln w="9525">
                          <a:solidFill>
                            <a:srgbClr val="000000"/>
                          </a:solidFill>
                          <a:miter lim="800000"/>
                          <a:headEnd/>
                          <a:tailEnd/>
                        </a:ln>
                      </wps:spPr>
                      <wps:txbx>
                        <w:txbxContent>
                          <w:p w14:paraId="63912A3E" w14:textId="77777777" w:rsidR="006D58B8" w:rsidRDefault="006D58B8" w:rsidP="006D58B8">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530E8A07" w14:textId="77777777" w:rsidR="006D58B8" w:rsidRPr="0093432D" w:rsidRDefault="006D58B8" w:rsidP="006D58B8">
                            <w:pPr>
                              <w:rPr>
                                <w:rFonts w:asciiTheme="majorHAnsi" w:hAnsiTheme="majorHAnsi" w:cstheme="majorHAnsi"/>
                                <w:sz w:val="22"/>
                                <w:szCs w:val="22"/>
                              </w:rPr>
                            </w:pPr>
                          </w:p>
                          <w:p w14:paraId="6FD211E5" w14:textId="77777777" w:rsidR="006D58B8" w:rsidRPr="0093432D" w:rsidRDefault="006D58B8" w:rsidP="006D58B8">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690578D9" w14:textId="77777777" w:rsidR="006D58B8" w:rsidRPr="0093432D" w:rsidRDefault="006D58B8" w:rsidP="006D58B8">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11FA0403" w14:textId="77777777" w:rsidR="006D58B8" w:rsidRPr="0093432D" w:rsidRDefault="006D58B8" w:rsidP="006D58B8">
                            <w:pPr>
                              <w:rPr>
                                <w:rFonts w:asciiTheme="majorHAnsi" w:hAnsiTheme="majorHAnsi" w:cstheme="majorHAnsi"/>
                                <w:sz w:val="22"/>
                                <w:szCs w:val="22"/>
                              </w:rPr>
                            </w:pPr>
                            <w:r w:rsidRPr="0093432D">
                              <w:rPr>
                                <w:rFonts w:asciiTheme="majorHAnsi" w:hAnsiTheme="majorHAnsi" w:cstheme="majorHAnsi"/>
                                <w:sz w:val="22"/>
                                <w:szCs w:val="22"/>
                              </w:rPr>
                              <w:t>0203 028 3383</w:t>
                            </w:r>
                          </w:p>
                          <w:p w14:paraId="3F789F23" w14:textId="77777777" w:rsidR="006D58B8" w:rsidRPr="0093432D" w:rsidRDefault="006D58B8" w:rsidP="006D58B8">
                            <w:pPr>
                              <w:rPr>
                                <w:rFonts w:asciiTheme="majorHAnsi" w:hAnsiTheme="majorHAnsi" w:cstheme="majorHAnsi"/>
                                <w:sz w:val="22"/>
                                <w:szCs w:val="22"/>
                              </w:rPr>
                            </w:pPr>
                          </w:p>
                          <w:p w14:paraId="117DD676" w14:textId="77777777" w:rsidR="006D58B8" w:rsidRPr="0093432D" w:rsidRDefault="006D58B8" w:rsidP="006D58B8">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2399310E" w14:textId="77777777" w:rsidR="006D58B8" w:rsidRPr="0093432D" w:rsidRDefault="006D58B8" w:rsidP="006D58B8">
                            <w:pPr>
                              <w:rPr>
                                <w:rFonts w:asciiTheme="majorHAnsi" w:hAnsiTheme="majorHAnsi" w:cstheme="majorHAnsi"/>
                                <w:b/>
                                <w:bCs/>
                                <w:sz w:val="22"/>
                                <w:szCs w:val="22"/>
                              </w:rPr>
                            </w:pPr>
                          </w:p>
                          <w:p w14:paraId="46FBA4CD" w14:textId="77777777" w:rsidR="006D58B8" w:rsidRPr="0093432D" w:rsidRDefault="006D58B8" w:rsidP="006D58B8">
                            <w:pPr>
                              <w:rPr>
                                <w:rFonts w:asciiTheme="majorHAnsi" w:hAnsiTheme="majorHAnsi" w:cstheme="majorHAnsi"/>
                                <w:sz w:val="22"/>
                                <w:szCs w:val="22"/>
                              </w:rPr>
                            </w:pPr>
                            <w:hyperlink r:id="rId7" w:history="1">
                              <w:r w:rsidRPr="007536AD">
                                <w:rPr>
                                  <w:rStyle w:val="Hyperlink"/>
                                  <w:rFonts w:asciiTheme="majorHAnsi" w:hAnsiTheme="majorHAnsi" w:cstheme="majorHAnsi"/>
                                  <w:sz w:val="22"/>
                                  <w:szCs w:val="22"/>
                                </w:rPr>
                                <w:t>https://www.hsl.gov.uk/online-ordering/analytical-services-and-assays/biological-monitoring</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17A89" id="_x0000_s1029" type="#_x0000_t202" style="position:absolute;margin-left:398.8pt;margin-top:16.95pt;width:450pt;height:13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">
                <v:textbox>
                  <w:txbxContent>
                    <w:p w14:paraId="63912A3E" w14:textId="77777777" w:rsidR="006D58B8" w:rsidRDefault="006D58B8" w:rsidP="006D58B8">
                      <w:pPr>
                        <w:rPr>
                          <w:rFonts w:asciiTheme="majorHAnsi" w:hAnsiTheme="majorHAnsi" w:cstheme="majorHAnsi"/>
                          <w:sz w:val="22"/>
                          <w:szCs w:val="22"/>
                        </w:rPr>
                      </w:pPr>
                      <w:r w:rsidRPr="0093432D">
                        <w:rPr>
                          <w:rFonts w:asciiTheme="majorHAnsi" w:hAnsiTheme="majorHAnsi" w:cstheme="majorHAnsi"/>
                          <w:sz w:val="22"/>
                          <w:szCs w:val="22"/>
                        </w:rPr>
                        <w:t>For further advice, please contact us:</w:t>
                      </w:r>
                    </w:p>
                    <w:p w14:paraId="530E8A07" w14:textId="77777777" w:rsidR="006D58B8" w:rsidRPr="0093432D" w:rsidRDefault="006D58B8" w:rsidP="006D58B8">
                      <w:pPr>
                        <w:rPr>
                          <w:rFonts w:asciiTheme="majorHAnsi" w:hAnsiTheme="majorHAnsi" w:cstheme="majorHAnsi"/>
                          <w:sz w:val="22"/>
                          <w:szCs w:val="22"/>
                        </w:rPr>
                      </w:pPr>
                    </w:p>
                    <w:p w14:paraId="6FD211E5" w14:textId="77777777" w:rsidR="006D58B8" w:rsidRPr="0093432D" w:rsidRDefault="006D58B8" w:rsidP="006D58B8">
                      <w:pPr>
                        <w:rPr>
                          <w:rFonts w:asciiTheme="majorHAnsi" w:hAnsiTheme="majorHAnsi" w:cstheme="majorHAnsi"/>
                          <w:sz w:val="22"/>
                          <w:szCs w:val="22"/>
                        </w:rPr>
                      </w:pPr>
                      <w:r w:rsidRPr="0093432D">
                        <w:rPr>
                          <w:rFonts w:asciiTheme="majorHAnsi" w:hAnsiTheme="majorHAnsi" w:cstheme="majorHAnsi"/>
                          <w:sz w:val="22"/>
                          <w:szCs w:val="22"/>
                        </w:rPr>
                        <w:t xml:space="preserve">Sample Registration, HSE, </w:t>
                      </w:r>
                      <w:proofErr w:type="spellStart"/>
                      <w:r w:rsidRPr="0093432D">
                        <w:rPr>
                          <w:rFonts w:asciiTheme="majorHAnsi" w:hAnsiTheme="majorHAnsi" w:cstheme="majorHAnsi"/>
                          <w:sz w:val="22"/>
                          <w:szCs w:val="22"/>
                        </w:rPr>
                        <w:t>Harpur</w:t>
                      </w:r>
                      <w:proofErr w:type="spellEnd"/>
                      <w:r w:rsidRPr="0093432D">
                        <w:rPr>
                          <w:rFonts w:asciiTheme="majorHAnsi" w:hAnsiTheme="majorHAnsi" w:cstheme="majorHAnsi"/>
                          <w:sz w:val="22"/>
                          <w:szCs w:val="22"/>
                        </w:rPr>
                        <w:t xml:space="preserve"> Hill, Buxton. SK17 9JN. </w:t>
                      </w:r>
                    </w:p>
                    <w:p w14:paraId="690578D9" w14:textId="77777777" w:rsidR="006D58B8" w:rsidRPr="0093432D" w:rsidRDefault="006D58B8" w:rsidP="006D58B8">
                      <w:pPr>
                        <w:rPr>
                          <w:rFonts w:asciiTheme="majorHAnsi" w:hAnsiTheme="majorHAnsi" w:cstheme="majorHAnsi"/>
                          <w:sz w:val="22"/>
                          <w:szCs w:val="22"/>
                        </w:rPr>
                      </w:pPr>
                      <w:r w:rsidRPr="0093432D">
                        <w:rPr>
                          <w:rFonts w:asciiTheme="majorHAnsi" w:hAnsiTheme="majorHAnsi" w:cstheme="majorHAnsi"/>
                          <w:sz w:val="22"/>
                          <w:szCs w:val="22"/>
                        </w:rPr>
                        <w:t>registration.sample@hse.gov.uk</w:t>
                      </w:r>
                    </w:p>
                    <w:p w14:paraId="11FA0403" w14:textId="77777777" w:rsidR="006D58B8" w:rsidRPr="0093432D" w:rsidRDefault="006D58B8" w:rsidP="006D58B8">
                      <w:pPr>
                        <w:rPr>
                          <w:rFonts w:asciiTheme="majorHAnsi" w:hAnsiTheme="majorHAnsi" w:cstheme="majorHAnsi"/>
                          <w:sz w:val="22"/>
                          <w:szCs w:val="22"/>
                        </w:rPr>
                      </w:pPr>
                      <w:r w:rsidRPr="0093432D">
                        <w:rPr>
                          <w:rFonts w:asciiTheme="majorHAnsi" w:hAnsiTheme="majorHAnsi" w:cstheme="majorHAnsi"/>
                          <w:sz w:val="22"/>
                          <w:szCs w:val="22"/>
                        </w:rPr>
                        <w:t>0203 028 3383</w:t>
                      </w:r>
                    </w:p>
                    <w:p w14:paraId="3F789F23" w14:textId="77777777" w:rsidR="006D58B8" w:rsidRPr="0093432D" w:rsidRDefault="006D58B8" w:rsidP="006D58B8">
                      <w:pPr>
                        <w:rPr>
                          <w:rFonts w:asciiTheme="majorHAnsi" w:hAnsiTheme="majorHAnsi" w:cstheme="majorHAnsi"/>
                          <w:sz w:val="22"/>
                          <w:szCs w:val="22"/>
                        </w:rPr>
                      </w:pPr>
                    </w:p>
                    <w:p w14:paraId="117DD676" w14:textId="77777777" w:rsidR="006D58B8" w:rsidRPr="0093432D" w:rsidRDefault="006D58B8" w:rsidP="006D58B8">
                      <w:pPr>
                        <w:rPr>
                          <w:rFonts w:asciiTheme="majorHAnsi" w:hAnsiTheme="majorHAnsi" w:cstheme="majorHAnsi"/>
                          <w:b/>
                          <w:bCs/>
                          <w:sz w:val="22"/>
                          <w:szCs w:val="22"/>
                        </w:rPr>
                      </w:pPr>
                      <w:r w:rsidRPr="0093432D">
                        <w:rPr>
                          <w:rFonts w:asciiTheme="majorHAnsi" w:hAnsiTheme="majorHAnsi" w:cstheme="majorHAnsi"/>
                          <w:b/>
                          <w:bCs/>
                          <w:sz w:val="22"/>
                          <w:szCs w:val="22"/>
                        </w:rPr>
                        <w:t>Biological Monitoring at HSE</w:t>
                      </w:r>
                    </w:p>
                    <w:p w14:paraId="2399310E" w14:textId="77777777" w:rsidR="006D58B8" w:rsidRPr="0093432D" w:rsidRDefault="006D58B8" w:rsidP="006D58B8">
                      <w:pPr>
                        <w:rPr>
                          <w:rFonts w:asciiTheme="majorHAnsi" w:hAnsiTheme="majorHAnsi" w:cstheme="majorHAnsi"/>
                          <w:b/>
                          <w:bCs/>
                          <w:sz w:val="22"/>
                          <w:szCs w:val="22"/>
                        </w:rPr>
                      </w:pPr>
                    </w:p>
                    <w:p w14:paraId="46FBA4CD" w14:textId="77777777" w:rsidR="006D58B8" w:rsidRPr="0093432D" w:rsidRDefault="006D58B8" w:rsidP="006D58B8">
                      <w:pPr>
                        <w:rPr>
                          <w:rFonts w:asciiTheme="majorHAnsi" w:hAnsiTheme="majorHAnsi" w:cstheme="majorHAnsi"/>
                          <w:sz w:val="22"/>
                          <w:szCs w:val="22"/>
                        </w:rPr>
                      </w:pPr>
                      <w:hyperlink r:id="rId8" w:history="1">
                        <w:r w:rsidRPr="007536AD">
                          <w:rPr>
                            <w:rStyle w:val="Hyperlink"/>
                            <w:rFonts w:asciiTheme="majorHAnsi" w:hAnsiTheme="majorHAnsi" w:cstheme="majorHAnsi"/>
                            <w:sz w:val="22"/>
                            <w:szCs w:val="22"/>
                          </w:rPr>
                          <w:t>https://www.hsl.gov.uk/online-ordering/analytical-services-and-assays/biological-monitoring</w:t>
                        </w:r>
                      </w:hyperlink>
                    </w:p>
                  </w:txbxContent>
                </v:textbox>
                <w10:wrap type="topAndBottom" anchorx="margin"/>
              </v:shape>
            </w:pict>
          </mc:Fallback>
        </mc:AlternateContent>
      </w:r>
      <w:r w:rsidR="005C498F" w:rsidRPr="006D58B8">
        <w:rPr>
          <w:rFonts w:asciiTheme="majorHAnsi" w:hAnsiTheme="majorHAnsi" w:cstheme="majorHAnsi"/>
          <w:sz w:val="22"/>
          <w:szCs w:val="22"/>
        </w:rPr>
        <w:t xml:space="preserve">EH40 List of Approved Workplace Exposure Limits </w:t>
      </w:r>
      <w:hyperlink r:id="rId9" w:history="1">
        <w:r w:rsidR="005C498F" w:rsidRPr="006D58B8">
          <w:rPr>
            <w:rStyle w:val="Hyperlink"/>
            <w:rFonts w:asciiTheme="majorHAnsi" w:hAnsiTheme="majorHAnsi" w:cstheme="majorHAnsi"/>
            <w:sz w:val="22"/>
            <w:szCs w:val="22"/>
          </w:rPr>
          <w:t>http://www.hse.gov.uk/pubns/books/eh40.htm</w:t>
        </w:r>
      </w:hyperlink>
    </w:p>
    <w:sectPr w:rsidR="005C498F" w:rsidRPr="006D58B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124B9" w14:textId="77777777" w:rsidR="00A23A85" w:rsidRDefault="00A23A85" w:rsidP="00A23A85">
      <w:r>
        <w:separator/>
      </w:r>
    </w:p>
  </w:endnote>
  <w:endnote w:type="continuationSeparator" w:id="0">
    <w:p w14:paraId="20050009" w14:textId="77777777" w:rsidR="00A23A85" w:rsidRDefault="00A23A85" w:rsidP="00A23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75"/>
      <w:gridCol w:w="351"/>
    </w:tblGrid>
    <w:tr w:rsidR="00584465" w14:paraId="255E236D" w14:textId="77777777">
      <w:trPr>
        <w:jc w:val="right"/>
      </w:trPr>
      <w:tc>
        <w:tcPr>
          <w:tcW w:w="4795" w:type="dxa"/>
          <w:vAlign w:val="center"/>
        </w:tcPr>
        <w:sdt>
          <w:sdtPr>
            <w:rPr>
              <w:rFonts w:ascii="Calibri" w:hAnsi="Calibri" w:cs="Calibri"/>
              <w:color w:val="2F2F2F"/>
            </w:rPr>
            <w:alias w:val="Author"/>
            <w:tag w:val=""/>
            <w:id w:val="1534539408"/>
            <w:placeholder>
              <w:docPart w:val="7FB572F00BD640CDA77D1F2C57AD5011"/>
            </w:placeholder>
            <w:dataBinding w:prefixMappings="xmlns:ns0='http://purl.org/dc/elements/1.1/' xmlns:ns1='http://schemas.openxmlformats.org/package/2006/metadata/core-properties' " w:xpath="/ns1:coreProperties[1]/ns0:creator[1]" w:storeItemID="{6C3C8BC8-F283-45AE-878A-BAB7291924A1}"/>
            <w:text/>
          </w:sdtPr>
          <w:sdtEndPr/>
          <w:sdtContent>
            <w:p w14:paraId="7F5CD2F8" w14:textId="1F92FC4D" w:rsidR="00584465" w:rsidRDefault="001A423C" w:rsidP="00584465">
              <w:pPr>
                <w:pStyle w:val="Header"/>
                <w:rPr>
                  <w:caps/>
                  <w:color w:val="000000" w:themeColor="text1"/>
                </w:rPr>
              </w:pPr>
              <w:r w:rsidRPr="0000724B">
                <w:rPr>
                  <w:rFonts w:ascii="Calibri" w:hAnsi="Calibri" w:cs="Calibri"/>
                  <w:color w:val="2F2F2F"/>
                </w:rPr>
                <w:t>_____________________________________________________________________</w:t>
              </w:r>
              <w:r w:rsidR="00F67DD1">
                <w:rPr>
                  <w:rFonts w:ascii="Calibri" w:hAnsi="Calibri" w:cs="Calibri"/>
                  <w:color w:val="2F2F2F"/>
                </w:rPr>
                <w:t>_</w:t>
              </w:r>
              <w:r w:rsidR="00584465" w:rsidRPr="0000724B">
                <w:rPr>
                  <w:rFonts w:ascii="Calibri" w:hAnsi="Calibri" w:cs="Calibri"/>
                  <w:color w:val="2F2F2F"/>
                </w:rPr>
                <w:t>Biological Monitoring Team, Health &amp; Safety Executive, Harpur Hill, Buxton, Derbyshire, SK17 9JN</w:t>
              </w:r>
            </w:p>
          </w:sdtContent>
        </w:sdt>
      </w:tc>
      <w:tc>
        <w:tcPr>
          <w:tcW w:w="250" w:type="pct"/>
          <w:shd w:val="clear" w:color="auto" w:fill="C0504D" w:themeFill="accent2"/>
          <w:vAlign w:val="center"/>
        </w:tcPr>
        <w:p w14:paraId="271680F6" w14:textId="77777777" w:rsidR="00584465" w:rsidRDefault="0058446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0831DA">
            <w:rPr>
              <w:noProof/>
              <w:color w:val="FFFFFF" w:themeColor="background1"/>
            </w:rPr>
            <w:t>2</w:t>
          </w:r>
          <w:r>
            <w:rPr>
              <w:noProof/>
              <w:color w:val="FFFFFF" w:themeColor="background1"/>
            </w:rPr>
            <w:fldChar w:fldCharType="end"/>
          </w:r>
        </w:p>
      </w:tc>
    </w:tr>
  </w:tbl>
  <w:p w14:paraId="2589EEE8" w14:textId="37096B0E" w:rsidR="00A23A85" w:rsidRDefault="00A23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63505" w14:textId="77777777" w:rsidR="00A23A85" w:rsidRDefault="00A23A85" w:rsidP="00A23A85">
      <w:r>
        <w:separator/>
      </w:r>
    </w:p>
  </w:footnote>
  <w:footnote w:type="continuationSeparator" w:id="0">
    <w:p w14:paraId="26DB5524" w14:textId="77777777" w:rsidR="00A23A85" w:rsidRDefault="00A23A85" w:rsidP="00A23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07496C" w14:textId="5C285E0A" w:rsidR="00A03926" w:rsidRDefault="00A03926">
    <w:pPr>
      <w:pStyle w:val="Header"/>
      <w:rPr>
        <w:color w:val="990033"/>
        <w:u w:val="single"/>
      </w:rPr>
    </w:pPr>
    <w:r w:rsidRPr="00296DC1">
      <w:rPr>
        <w:noProof/>
        <w:highlight w:val="yellow"/>
        <w:lang w:eastAsia="en-GB"/>
      </w:rPr>
      <w:drawing>
        <wp:anchor distT="0" distB="0" distL="114300" distR="114300" simplePos="0" relativeHeight="251659264" behindDoc="1" locked="0" layoutInCell="1" allowOverlap="1" wp14:anchorId="63672337" wp14:editId="7EB6CD1B">
          <wp:simplePos x="0" y="0"/>
          <wp:positionH relativeFrom="margin">
            <wp:posOffset>4140835</wp:posOffset>
          </wp:positionH>
          <wp:positionV relativeFrom="paragraph">
            <wp:posOffset>5080</wp:posOffset>
          </wp:positionV>
          <wp:extent cx="2000250" cy="405055"/>
          <wp:effectExtent l="0" t="0" r="0" b="0"/>
          <wp:wrapTight wrapText="bothSides">
            <wp:wrapPolygon edited="0">
              <wp:start x="206" y="0"/>
              <wp:lineTo x="0" y="13224"/>
              <wp:lineTo x="0" y="20345"/>
              <wp:lineTo x="21394" y="20345"/>
              <wp:lineTo x="21394" y="0"/>
              <wp:lineTo x="206"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search%20and%20Guidance%20DIGITAL163R%2033G%2064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0250" cy="405055"/>
                  </a:xfrm>
                  <a:prstGeom prst="rect">
                    <a:avLst/>
                  </a:prstGeom>
                </pic:spPr>
              </pic:pic>
            </a:graphicData>
          </a:graphic>
          <wp14:sizeRelH relativeFrom="page">
            <wp14:pctWidth>0</wp14:pctWidth>
          </wp14:sizeRelH>
          <wp14:sizeRelV relativeFrom="page">
            <wp14:pctHeight>0</wp14:pctHeight>
          </wp14:sizeRelV>
        </wp:anchor>
      </w:drawing>
    </w:r>
  </w:p>
  <w:p w14:paraId="1DC0302B" w14:textId="540B9A39" w:rsidR="00A03926" w:rsidRDefault="00A03926" w:rsidP="00A03926">
    <w:pPr>
      <w:pStyle w:val="Header"/>
      <w:rPr>
        <w:rFonts w:ascii="Arial" w:hAnsi="Arial" w:cs="Arial"/>
        <w:color w:val="990033"/>
        <w:sz w:val="36"/>
        <w:szCs w:val="36"/>
        <w:u w:val="single"/>
      </w:rPr>
    </w:pPr>
  </w:p>
  <w:p w14:paraId="1083B09A" w14:textId="04ED442E" w:rsidR="00A23A85" w:rsidRPr="0000724B" w:rsidRDefault="00A03926" w:rsidP="00A03926">
    <w:pPr>
      <w:pStyle w:val="Header"/>
      <w:rPr>
        <w:rFonts w:asciiTheme="majorHAnsi" w:hAnsiTheme="majorHAnsi" w:cstheme="majorHAnsi"/>
        <w:b/>
        <w:bCs/>
        <w:color w:val="990033"/>
        <w:sz w:val="36"/>
        <w:szCs w:val="36"/>
      </w:rPr>
    </w:pPr>
    <w:r w:rsidRPr="0000724B">
      <w:rPr>
        <w:rFonts w:asciiTheme="majorHAnsi" w:hAnsiTheme="majorHAnsi" w:cstheme="majorHAnsi"/>
        <w:b/>
        <w:bCs/>
        <w:color w:val="990033"/>
        <w:sz w:val="36"/>
        <w:szCs w:val="36"/>
      </w:rPr>
      <w:t>Biological Monitoring Guidance Values</w:t>
    </w:r>
  </w:p>
  <w:p w14:paraId="5C3C2C99" w14:textId="2CFE22BB" w:rsidR="00A23A85" w:rsidRDefault="00A23A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A85"/>
    <w:rsid w:val="0000724B"/>
    <w:rsid w:val="000831DA"/>
    <w:rsid w:val="000F183E"/>
    <w:rsid w:val="001A423C"/>
    <w:rsid w:val="00264522"/>
    <w:rsid w:val="003A41BE"/>
    <w:rsid w:val="0040537F"/>
    <w:rsid w:val="00584465"/>
    <w:rsid w:val="005C498F"/>
    <w:rsid w:val="00647712"/>
    <w:rsid w:val="006D58B8"/>
    <w:rsid w:val="007536AD"/>
    <w:rsid w:val="00804D3E"/>
    <w:rsid w:val="008566DB"/>
    <w:rsid w:val="0093432D"/>
    <w:rsid w:val="009D662C"/>
    <w:rsid w:val="009E2D03"/>
    <w:rsid w:val="00A03926"/>
    <w:rsid w:val="00A23A85"/>
    <w:rsid w:val="00B551A1"/>
    <w:rsid w:val="00C846D1"/>
    <w:rsid w:val="00C94AF7"/>
    <w:rsid w:val="00D42677"/>
    <w:rsid w:val="00DC1D45"/>
    <w:rsid w:val="00EB405D"/>
    <w:rsid w:val="00F67D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19B5DA"/>
  <w15:docId w15:val="{E0D853A5-E499-4AF0-A561-F7B2BFCB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45"/>
  </w:style>
  <w:style w:type="paragraph" w:styleId="Heading1">
    <w:name w:val="heading 1"/>
    <w:basedOn w:val="Normal"/>
    <w:next w:val="Normal"/>
    <w:link w:val="Heading1Char"/>
    <w:uiPriority w:val="9"/>
    <w:qFormat/>
    <w:rsid w:val="00DC1D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1D4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1D45"/>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C1D45"/>
    <w:pPr>
      <w:ind w:left="720"/>
      <w:contextualSpacing/>
    </w:pPr>
  </w:style>
  <w:style w:type="paragraph" w:styleId="Header">
    <w:name w:val="header"/>
    <w:basedOn w:val="Normal"/>
    <w:link w:val="HeaderChar"/>
    <w:uiPriority w:val="99"/>
    <w:unhideWhenUsed/>
    <w:rsid w:val="00A23A85"/>
    <w:pPr>
      <w:tabs>
        <w:tab w:val="center" w:pos="4513"/>
        <w:tab w:val="right" w:pos="9026"/>
      </w:tabs>
    </w:pPr>
  </w:style>
  <w:style w:type="character" w:customStyle="1" w:styleId="HeaderChar">
    <w:name w:val="Header Char"/>
    <w:basedOn w:val="DefaultParagraphFont"/>
    <w:link w:val="Header"/>
    <w:uiPriority w:val="99"/>
    <w:rsid w:val="00A23A85"/>
  </w:style>
  <w:style w:type="paragraph" w:styleId="Footer">
    <w:name w:val="footer"/>
    <w:basedOn w:val="Normal"/>
    <w:link w:val="FooterChar"/>
    <w:uiPriority w:val="99"/>
    <w:unhideWhenUsed/>
    <w:rsid w:val="00A23A85"/>
    <w:pPr>
      <w:tabs>
        <w:tab w:val="center" w:pos="4513"/>
        <w:tab w:val="right" w:pos="9026"/>
      </w:tabs>
    </w:pPr>
  </w:style>
  <w:style w:type="character" w:customStyle="1" w:styleId="FooterChar">
    <w:name w:val="Footer Char"/>
    <w:basedOn w:val="DefaultParagraphFont"/>
    <w:link w:val="Footer"/>
    <w:uiPriority w:val="99"/>
    <w:rsid w:val="00A23A85"/>
  </w:style>
  <w:style w:type="paragraph" w:styleId="NoSpacing">
    <w:name w:val="No Spacing"/>
    <w:uiPriority w:val="1"/>
    <w:qFormat/>
    <w:rsid w:val="008566DB"/>
  </w:style>
  <w:style w:type="character" w:styleId="Hyperlink">
    <w:name w:val="Hyperlink"/>
    <w:basedOn w:val="DefaultParagraphFont"/>
    <w:uiPriority w:val="99"/>
    <w:unhideWhenUsed/>
    <w:rsid w:val="00264522"/>
    <w:rPr>
      <w:color w:val="0000FF" w:themeColor="hyperlink"/>
      <w:u w:val="single"/>
    </w:rPr>
  </w:style>
  <w:style w:type="character" w:styleId="FollowedHyperlink">
    <w:name w:val="FollowedHyperlink"/>
    <w:basedOn w:val="DefaultParagraphFont"/>
    <w:uiPriority w:val="99"/>
    <w:semiHidden/>
    <w:unhideWhenUsed/>
    <w:rsid w:val="0093432D"/>
    <w:rPr>
      <w:color w:val="800080" w:themeColor="followedHyperlink"/>
      <w:u w:val="single"/>
    </w:rPr>
  </w:style>
  <w:style w:type="character" w:customStyle="1" w:styleId="UnresolvedMention1">
    <w:name w:val="Unresolved Mention1"/>
    <w:basedOn w:val="DefaultParagraphFont"/>
    <w:uiPriority w:val="99"/>
    <w:semiHidden/>
    <w:unhideWhenUsed/>
    <w:rsid w:val="007536AD"/>
    <w:rPr>
      <w:color w:val="605E5C"/>
      <w:shd w:val="clear" w:color="auto" w:fill="E1DFDD"/>
    </w:rPr>
  </w:style>
  <w:style w:type="paragraph" w:styleId="BalloonText">
    <w:name w:val="Balloon Text"/>
    <w:basedOn w:val="Normal"/>
    <w:link w:val="BalloonTextChar"/>
    <w:uiPriority w:val="99"/>
    <w:semiHidden/>
    <w:unhideWhenUsed/>
    <w:rsid w:val="000831DA"/>
    <w:rPr>
      <w:rFonts w:ascii="Tahoma" w:hAnsi="Tahoma" w:cs="Tahoma"/>
      <w:sz w:val="16"/>
      <w:szCs w:val="16"/>
    </w:rPr>
  </w:style>
  <w:style w:type="character" w:customStyle="1" w:styleId="BalloonTextChar">
    <w:name w:val="Balloon Text Char"/>
    <w:basedOn w:val="DefaultParagraphFont"/>
    <w:link w:val="BalloonText"/>
    <w:uiPriority w:val="99"/>
    <w:semiHidden/>
    <w:rsid w:val="000831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253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sl.gov.uk/online-ordering/analytical-services-and-assays/biological-monitorin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s://www.hsl.gov.uk/online-ordering/analytical-services-and-assays/biological-monitor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hse.gov.uk/pubns/books/eh40.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7FB572F00BD640CDA77D1F2C57AD5011"/>
        <w:category>
          <w:name w:val="General"/>
          <w:gallery w:val="placeholder"/>
        </w:category>
        <w:types>
          <w:type w:val="bbPlcHdr"/>
        </w:types>
        <w:behaviors>
          <w:behavior w:val="content"/>
        </w:behaviors>
        <w:guid w:val="{946F7D17-EAB3-49FB-9A28-D1AB247FD72C}"/>
      </w:docPartPr>
      <w:docPartBody>
        <w:p w:rsidR="003A6657" w:rsidRDefault="00A1148C" w:rsidP="00A1148C">
          <w:pPr>
            <w:pStyle w:val="7FB572F00BD640CDA77D1F2C57AD5011"/>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148C"/>
    <w:rsid w:val="003A6657"/>
    <w:rsid w:val="00A114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B572F00BD640CDA77D1F2C57AD5011">
    <w:name w:val="7FB572F00BD640CDA77D1F2C57AD5011"/>
    <w:rsid w:val="00A114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A0D29-3895-41FF-A6FE-AE5904F6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Biological Monitoring, Science Division, Health &amp; Safety Executive, Harpur Hill, Buxton, Derbyshire, SK17 9JN</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______________________________________________________________________Biological Monitoring Team, Health &amp; Safety Executive, Harpur Hill, Buxton, Derbyshire, SK17 9JN</dc:creator>
  <cp:keywords/>
  <dc:description/>
  <cp:lastModifiedBy>Joseph Hodgkinson</cp:lastModifiedBy>
  <cp:revision>2</cp:revision>
  <dcterms:created xsi:type="dcterms:W3CDTF">2022-07-29T10:55:00Z</dcterms:created>
  <dcterms:modified xsi:type="dcterms:W3CDTF">2022-07-29T10:55:00Z</dcterms:modified>
</cp:coreProperties>
</file>